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方正小标宋_GBK" w:eastAsia="方正小标宋_GBK"/>
          <w:sz w:val="44"/>
        </w:rPr>
      </w:pPr>
      <w:bookmarkStart w:id="0" w:name="_GoBack"/>
      <w:bookmarkEnd w:id="0"/>
      <w:r>
        <w:rPr>
          <w:rFonts w:hint="eastAsia" w:ascii="方正小标宋_GBK" w:eastAsia="方正小标宋_GBK"/>
          <w:sz w:val="44"/>
        </w:rPr>
        <w:t>重庆市2016年落实西部大开发战略</w:t>
      </w:r>
    </w:p>
    <w:p>
      <w:pPr>
        <w:spacing w:line="560" w:lineRule="exact"/>
        <w:jc w:val="center"/>
        <w:rPr>
          <w:rFonts w:hint="eastAsia" w:ascii="方正小标宋_GBK" w:eastAsia="方正小标宋_GBK"/>
          <w:sz w:val="44"/>
        </w:rPr>
      </w:pPr>
      <w:r>
        <w:rPr>
          <w:rFonts w:hint="eastAsia" w:ascii="方正小标宋_GBK" w:eastAsia="方正小标宋_GBK"/>
          <w:sz w:val="44"/>
        </w:rPr>
        <w:t>有关政策文件名录</w:t>
      </w:r>
    </w:p>
    <w:p>
      <w:pPr>
        <w:spacing w:line="560" w:lineRule="exact"/>
        <w:ind w:firstLine="640" w:firstLineChars="200"/>
        <w:rPr>
          <w:rFonts w:hint="eastAsia" w:ascii="方正仿宋_GBK" w:eastAsia="方正仿宋_GBK"/>
          <w:sz w:val="32"/>
        </w:rPr>
      </w:pPr>
      <w:r>
        <w:rPr>
          <w:rFonts w:hint="eastAsia" w:ascii="方正仿宋_GBK" w:eastAsia="方正仿宋_GBK"/>
          <w:sz w:val="32"/>
        </w:rPr>
        <w:t>为全面总结2016年我市深入落实西部大开发战略有关情况，近期，市发展改革委对2016年我市出台的重要政策文件进行了梳理。现将部分文件名录列表如下：</w:t>
      </w:r>
    </w:p>
    <w:p>
      <w:pPr>
        <w:spacing w:line="240" w:lineRule="exact"/>
        <w:ind w:firstLine="640" w:firstLineChars="200"/>
        <w:rPr>
          <w:rFonts w:hint="eastAsia" w:ascii="方正仿宋_GBK" w:eastAsia="方正仿宋_GBK"/>
          <w:sz w:val="32"/>
        </w:rPr>
      </w:pPr>
    </w:p>
    <w:tbl>
      <w:tblPr>
        <w:tblStyle w:val="4"/>
        <w:tblpPr w:leftFromText="180" w:rightFromText="180" w:vertAnchor="text" w:horzAnchor="page" w:tblpX="1908" w:tblpY="13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6173"/>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99" w:hRule="atLeast"/>
        </w:trPr>
        <w:tc>
          <w:tcPr>
            <w:tcW w:w="8330" w:type="dxa"/>
            <w:gridSpan w:val="3"/>
            <w:tcBorders>
              <w:top w:val="nil"/>
              <w:left w:val="nil"/>
              <w:bottom w:val="nil"/>
              <w:right w:val="nil"/>
              <w:tl2br w:val="nil"/>
              <w:tr2bl w:val="nil"/>
            </w:tcBorders>
            <w:noWrap w:val="0"/>
            <w:vAlign w:val="center"/>
          </w:tcPr>
          <w:p>
            <w:pPr>
              <w:widowControl/>
              <w:spacing w:line="400" w:lineRule="exact"/>
              <w:jc w:val="center"/>
              <w:rPr>
                <w:rFonts w:hint="eastAsia" w:ascii="方正仿宋_GBK" w:hAnsi="宋体" w:eastAsia="方正仿宋_GBK"/>
                <w:kern w:val="0"/>
                <w:sz w:val="30"/>
              </w:rPr>
            </w:pPr>
            <w:r>
              <w:rPr>
                <w:rFonts w:hint="eastAsia" w:ascii="方正仿宋_GBK" w:hAnsi="宋体" w:eastAsia="方正仿宋_GBK"/>
                <w:kern w:val="0"/>
                <w:sz w:val="32"/>
              </w:rPr>
              <w:t xml:space="preserve"> </w:t>
            </w:r>
            <w:r>
              <w:rPr>
                <w:rFonts w:hint="eastAsia" w:ascii="方正仿宋_GBK" w:hAnsi="宋体" w:eastAsia="方正仿宋_GBK"/>
                <w:kern w:val="0"/>
                <w:sz w:val="30"/>
              </w:rPr>
              <w:t>重庆市落实西部大开发战略有关政策文件名录（2016年）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399" w:hRule="atLeast"/>
        </w:trPr>
        <w:tc>
          <w:tcPr>
            <w:tcW w:w="45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黑体_GBK" w:hAnsi="宋体" w:eastAsia="方正黑体_GBK"/>
                <w:kern w:val="0"/>
                <w:sz w:val="24"/>
              </w:rPr>
            </w:pPr>
            <w:r>
              <w:rPr>
                <w:rFonts w:hint="eastAsia" w:ascii="方正黑体_GBK" w:hAnsi="宋体" w:eastAsia="方正黑体_GBK"/>
                <w:kern w:val="0"/>
                <w:sz w:val="24"/>
              </w:rPr>
              <w:t>序号</w:t>
            </w:r>
          </w:p>
        </w:tc>
        <w:tc>
          <w:tcPr>
            <w:tcW w:w="6173" w:type="dxa"/>
            <w:tcBorders>
              <w:top w:val="single" w:color="auto" w:sz="4" w:space="0"/>
              <w:left w:val="nil"/>
              <w:bottom w:val="single" w:color="auto" w:sz="4" w:space="0"/>
              <w:right w:val="single" w:color="auto" w:sz="4" w:space="0"/>
              <w:tl2br w:val="nil"/>
              <w:tr2bl w:val="nil"/>
            </w:tcBorders>
            <w:noWrap w:val="0"/>
            <w:vAlign w:val="center"/>
          </w:tcPr>
          <w:p>
            <w:pPr>
              <w:widowControl/>
              <w:spacing w:line="400" w:lineRule="exact"/>
              <w:jc w:val="center"/>
              <w:rPr>
                <w:rFonts w:hint="eastAsia" w:ascii="方正黑体_GBK" w:hAnsi="宋体" w:eastAsia="方正黑体_GBK"/>
                <w:kern w:val="0"/>
                <w:sz w:val="24"/>
              </w:rPr>
            </w:pPr>
            <w:r>
              <w:rPr>
                <w:rFonts w:hint="eastAsia" w:ascii="方正黑体_GBK" w:hAnsi="宋体" w:eastAsia="方正黑体_GBK"/>
                <w:kern w:val="0"/>
                <w:sz w:val="24"/>
              </w:rPr>
              <w:t>文件名称</w:t>
            </w:r>
          </w:p>
        </w:tc>
        <w:tc>
          <w:tcPr>
            <w:tcW w:w="1701" w:type="dxa"/>
            <w:tcBorders>
              <w:top w:val="single" w:color="auto" w:sz="4" w:space="0"/>
              <w:left w:val="nil"/>
              <w:bottom w:val="single" w:color="auto" w:sz="4" w:space="0"/>
              <w:right w:val="single" w:color="auto" w:sz="4" w:space="0"/>
              <w:tl2br w:val="nil"/>
              <w:tr2bl w:val="nil"/>
            </w:tcBorders>
            <w:noWrap w:val="0"/>
            <w:vAlign w:val="center"/>
          </w:tcPr>
          <w:p>
            <w:pPr>
              <w:widowControl/>
              <w:spacing w:line="400" w:lineRule="exact"/>
              <w:jc w:val="center"/>
              <w:rPr>
                <w:rFonts w:hint="eastAsia" w:ascii="方正黑体_GBK" w:hAnsi="宋体" w:eastAsia="方正黑体_GBK"/>
                <w:kern w:val="0"/>
                <w:sz w:val="24"/>
              </w:rPr>
            </w:pPr>
            <w:r>
              <w:rPr>
                <w:rFonts w:hint="eastAsia" w:ascii="方正黑体_GBK" w:hAnsi="宋体" w:eastAsia="方正黑体_GBK"/>
                <w:kern w:val="0"/>
                <w:sz w:val="24"/>
              </w:rPr>
              <w:t>发文字号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重庆市促进企业技术创新办法</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渝府令〔2016〕300号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关于加快钢结构推广应用及产业创新发展的指导意见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渝府发〔2016〕2号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9"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3</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关于印发重庆市国民经济和社会发展第十三个五年规划纲要的通知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渝府发〔2016〕6号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2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4</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关于加快长江上游航运中心建设的实施意见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after="240"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渝府发〔2016〕8号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5</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关于发挥新消费引领作用加快培育形成新供给新动力的实施意见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渝府发〔2016〕22号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93"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6</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关于印发重庆市2016年深入推进简政放权放管结合优化服务改革工作方案的通知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渝府发〔2016〕23号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7</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关于加快构建大众创业万众创新支撑平台的实施意见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渝府发〔2016〕163号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8</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关于进一步加强乡村医生队伍建设的实施意见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9</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关于进一步落实涉企政策促进经济平稳发展的意见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9"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10</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关于印发重庆市简化公共服务流程方便基层群众办事创业实施方案的通知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渝府办发〔2016〕14号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841"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11</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关于印发重庆市深入实施创新驱动发展战略工作方案的通知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9"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12</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color w:val="000000"/>
                <w:kern w:val="0"/>
                <w:sz w:val="24"/>
              </w:rPr>
            </w:pPr>
            <w:r>
              <w:rPr>
                <w:rFonts w:hint="eastAsia" w:ascii="方正仿宋_GBK" w:hAnsi="宋体" w:eastAsia="方正仿宋_GBK"/>
                <w:color w:val="000000"/>
                <w:kern w:val="0"/>
                <w:sz w:val="24"/>
              </w:rPr>
              <w:t>关于印发“万开云”板块一体化协同发展规划（2016-2020年）的通知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13</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关于印发促进农民工等人员返乡创业实施方案的通知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渝府办发〔2016〕33号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14</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关于印发重庆市生态文明建设“十三五”规划的通知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15</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关于推进城市地下综合管廊建设的实施意见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渝府办发〔2016〕36号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16</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关于印发2016年大气污染防治重点工作目标任务分解的通知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17</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关于印发推进基层综合性文化服务中心建设实施方案的通知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渝府办发〔2016〕62号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99"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18</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关于印发2016年重庆市推进新型城镇化工作要点的通知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after="240"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19</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关于印发重庆市标准化体系建设发展规划（2016-2020年）的通知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9"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20</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关于印发重庆市农村承包土地的经营权和农民住房财产权抵押贷款试点工作方案的通知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21</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关于大力培育高新技术企业的实施意见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渝府办发〔2016〕90号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22</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关于印发重庆市高端研发资源引进培育实施方案的通知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渝府办发〔2016〕86号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23</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关于印发重庆市钢铁行业化解过剩产能实施方案的通知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渝府办发〔2016〕99号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9"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24</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关于印发重庆市全民科学素质行动计划纲要实施方案（2016-2020年）的通知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渝府办发〔2016〕105号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1445"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25</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关于加快发展生活性服务业促进消费结构升级的实施意见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渝府办发〔2016〕107号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26</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关于推进智慧城管建设的指导意见</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 xml:space="preserve">渝府办发〔2016〕119号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27</w:t>
            </w:r>
          </w:p>
        </w:tc>
        <w:tc>
          <w:tcPr>
            <w:tcW w:w="6173" w:type="dxa"/>
            <w:tcBorders>
              <w:top w:val="nil"/>
              <w:left w:val="nil"/>
              <w:bottom w:val="nil"/>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关于印发重庆市供给侧结构性改革去产能专项方案的通知</w:t>
            </w:r>
          </w:p>
        </w:tc>
        <w:tc>
          <w:tcPr>
            <w:tcW w:w="1701" w:type="dxa"/>
            <w:tcBorders>
              <w:top w:val="nil"/>
              <w:left w:val="nil"/>
              <w:bottom w:val="nil"/>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渝府办发〔2016〕128号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28</w:t>
            </w:r>
          </w:p>
        </w:tc>
        <w:tc>
          <w:tcPr>
            <w:tcW w:w="6173" w:type="dxa"/>
            <w:tcBorders>
              <w:top w:val="single" w:color="auto" w:sz="4" w:space="0"/>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关于全面推动农村电子商务发展的实施意见</w:t>
            </w:r>
          </w:p>
        </w:tc>
        <w:tc>
          <w:tcPr>
            <w:tcW w:w="1701" w:type="dxa"/>
            <w:tcBorders>
              <w:top w:val="single" w:color="auto" w:sz="4" w:space="0"/>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渝府办发〔2016〕137号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274"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29</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关于印发重庆市推进十大扩消费行动工作方案的通知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渝府办发〔2016〕174号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wAfter w:w="0" w:type="dxa"/>
          <w:trHeight w:val="549" w:hRule="atLeast"/>
        </w:trPr>
        <w:tc>
          <w:tcPr>
            <w:tcW w:w="456" w:type="dxa"/>
            <w:tcBorders>
              <w:top w:val="nil"/>
              <w:left w:val="single" w:color="auto" w:sz="4" w:space="0"/>
              <w:bottom w:val="single" w:color="auto" w:sz="4" w:space="0"/>
              <w:right w:val="single" w:color="auto" w:sz="4" w:space="0"/>
              <w:tl2br w:val="nil"/>
              <w:tr2bl w:val="nil"/>
            </w:tcBorders>
            <w:noWrap w:val="0"/>
            <w:vAlign w:val="center"/>
          </w:tcPr>
          <w:p>
            <w:pPr>
              <w:widowControl/>
              <w:spacing w:line="400" w:lineRule="exact"/>
              <w:jc w:val="center"/>
              <w:rPr>
                <w:rFonts w:hint="eastAsia" w:ascii="方正仿宋_GBK" w:hAnsi="宋体" w:eastAsia="方正仿宋_GBK"/>
                <w:kern w:val="0"/>
                <w:sz w:val="24"/>
              </w:rPr>
            </w:pPr>
            <w:r>
              <w:rPr>
                <w:rFonts w:hint="eastAsia" w:ascii="方正仿宋_GBK" w:hAnsi="宋体" w:eastAsia="方正仿宋_GBK"/>
                <w:kern w:val="0"/>
                <w:sz w:val="24"/>
              </w:rPr>
              <w:t>30</w:t>
            </w:r>
          </w:p>
        </w:tc>
        <w:tc>
          <w:tcPr>
            <w:tcW w:w="6173"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重庆市人民政府办公厅转发市农委等部门关于用好农业农村发展用地政策促进农民增收的指导意见（试行）的通知</w:t>
            </w:r>
          </w:p>
        </w:tc>
        <w:tc>
          <w:tcPr>
            <w:tcW w:w="1701" w:type="dxa"/>
            <w:tcBorders>
              <w:top w:val="nil"/>
              <w:left w:val="nil"/>
              <w:bottom w:val="single" w:color="auto" w:sz="4" w:space="0"/>
              <w:right w:val="single" w:color="auto" w:sz="4" w:space="0"/>
              <w:tl2br w:val="nil"/>
              <w:tr2bl w:val="nil"/>
            </w:tcBorders>
            <w:noWrap w:val="0"/>
            <w:vAlign w:val="center"/>
          </w:tcPr>
          <w:p>
            <w:pPr>
              <w:widowControl/>
              <w:spacing w:line="400" w:lineRule="exact"/>
              <w:jc w:val="left"/>
              <w:rPr>
                <w:rFonts w:hint="eastAsia" w:ascii="方正仿宋_GBK" w:hAnsi="宋体" w:eastAsia="方正仿宋_GBK"/>
                <w:kern w:val="0"/>
                <w:sz w:val="24"/>
              </w:rPr>
            </w:pPr>
            <w:r>
              <w:rPr>
                <w:rFonts w:hint="eastAsia" w:ascii="方正仿宋_GBK" w:hAnsi="宋体" w:eastAsia="方正仿宋_GBK"/>
                <w:kern w:val="0"/>
                <w:sz w:val="24"/>
              </w:rPr>
              <w:t xml:space="preserve">渝府办发〔2016〕211号 </w:t>
            </w:r>
          </w:p>
        </w:tc>
      </w:tr>
    </w:tbl>
    <w:p>
      <w:pPr>
        <w:rPr>
          <w:rFonts w:hint="eastAsia" w:ascii="方正小标宋_GBK" w:eastAsia="方正小标宋_GBK"/>
          <w:sz w:val="44"/>
        </w:rPr>
      </w:pPr>
    </w:p>
    <w:sectPr>
      <w:footerReference r:id="rId3" w:type="default"/>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Times New Roman"/>
        <w:sz w:val="24"/>
      </w:rPr>
    </w:pPr>
    <w:r>
      <w:rPr>
        <w:rFonts w:hint="default"/>
        <w:sz w:val="24"/>
      </w:rPr>
      <w:fldChar w:fldCharType="begin"/>
    </w:r>
    <w:r>
      <w:rPr>
        <w:rFonts w:hint="default"/>
        <w:sz w:val="24"/>
      </w:rPr>
      <w:instrText xml:space="preserve"> PAGE   \* MERGEFORMAT </w:instrText>
    </w:r>
    <w:r>
      <w:rPr>
        <w:rFonts w:hint="default"/>
        <w:sz w:val="24"/>
      </w:rPr>
      <w:fldChar w:fldCharType="separate"/>
    </w:r>
    <w:r>
      <w:rPr>
        <w:rFonts w:hint="default"/>
        <w:sz w:val="24"/>
        <w:lang w:val="zh-CN"/>
      </w:rPr>
      <w:t>1</w:t>
    </w:r>
    <w:r>
      <w:rPr>
        <w:rFonts w:hint="default"/>
        <w:sz w:val="24"/>
        <w:lang w:val="zh-CN"/>
      </w:rPr>
      <w:fldChar w:fldCharType="end"/>
    </w:r>
  </w:p>
  <w:p>
    <w:pPr>
      <w:pStyle w:val="2"/>
      <w:rPr>
        <w:rFonts w:hint="default" w:eastAsia="Times New Roman"/>
        <w:sz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lignTablesRowByRow/>
    <w:adjustLineHeightInTable/>
    <w:layoutTableRowsApart/>
    <w:doNotSnapToGridInCell/>
    <w:selectFldWithFirstOrLastChar/>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785827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iPriority="99"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ocked="1"/>
    <w:lsdException w:qFormat="1" w:unhideWhenUsed="0" w:uiPriority="0" w:semiHidden="0" w:name="toc 2" w:locked="1"/>
    <w:lsdException w:qFormat="1" w:unhideWhenUsed="0" w:uiPriority="0" w:semiHidden="0" w:name="toc 3" w:locked="1"/>
    <w:lsdException w:qFormat="1" w:unhideWhenUsed="0" w:uiPriority="0" w:semiHidden="0" w:name="toc 4" w:locked="1"/>
    <w:lsdException w:qFormat="1" w:unhideWhenUsed="0" w:uiPriority="0" w:semiHidden="0" w:name="toc 5" w:locked="1"/>
    <w:lsdException w:qFormat="1" w:unhideWhenUsed="0" w:uiPriority="0" w:semiHidden="0" w:name="toc 6" w:locked="1"/>
    <w:lsdException w:qFormat="1" w:unhideWhenUsed="0" w:uiPriority="0" w:semiHidden="0" w:name="toc 7" w:locked="1"/>
    <w:lsdException w:qFormat="1" w:unhideWhenUsed="0" w:uiPriority="0" w:semiHidden="0" w:name="toc 8" w:locked="1"/>
    <w:lsdException w:qFormat="1" w:unhideWhenUsed="0" w:uiPriority="0" w:semiHidden="0" w:name="toc 9" w:locked="1"/>
    <w:lsdException w:qFormat="1" w:unhideWhenUsed="0" w:uiPriority="0" w:semiHidden="0" w:name="Normal Indent"/>
    <w:lsdException w:qFormat="1" w:unhideWhenUsed="0" w:uiPriority="0" w:semiHidden="0" w:name="footnote text"/>
    <w:lsdException w:qFormat="1" w:unhideWhenUsed="0" w:uiPriority="0" w:semiHidden="0"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ocked="1"/>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ocked="1"/>
    <w:lsdException w:qFormat="1" w:unhideWhenUsed="0" w:uiPriority="0" w:semiHidden="0" w:name="Closing"/>
    <w:lsdException w:qFormat="1" w:unhideWhenUsed="0" w:uiPriority="0" w:semiHidden="0" w:name="Signature"/>
    <w:lsdException w:uiPriority="99"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ocked="1"/>
    <w:lsdException w:qFormat="1" w:unhideWhenUsed="0" w:uiPriority="0" w:semiHidden="0" w:name="Table Theme"/>
    <w:lsdException w:qFormat="1" w:unhideWhenUsed="0" w:uiPriority="0" w:semiHidden="0" w:name="Light Shading"/>
    <w:lsdException w:qFormat="1" w:unhideWhenUsed="0" w:uiPriority="0" w:semiHidden="0" w:name="Light List"/>
    <w:lsdException w:qFormat="1" w:unhideWhenUsed="0" w:uiPriority="0" w:semiHidden="0" w:name="Light Grid"/>
    <w:lsdException w:qFormat="1" w:unhideWhenUsed="0" w:uiPriority="0" w:semiHidden="0" w:name="Medium Shading 1"/>
    <w:lsdException w:qFormat="1" w:unhideWhenUsed="0" w:uiPriority="0" w:semiHidden="0" w:name="Medium Shading 2"/>
    <w:lsdException w:qFormat="1" w:unhideWhenUsed="0" w:uiPriority="0" w:semiHidden="0" w:name="Medium List 1"/>
    <w:lsdException w:qFormat="1" w:unhideWhenUsed="0" w:uiPriority="0" w:semiHidden="0" w:name="Medium List 2"/>
    <w:lsdException w:qFormat="1" w:unhideWhenUsed="0" w:uiPriority="0" w:semiHidden="0" w:name="Medium Grid 1"/>
    <w:lsdException w:qFormat="1" w:unhideWhenUsed="0" w:uiPriority="0" w:semiHidden="0" w:name="Medium Grid 2"/>
    <w:lsdException w:qFormat="1" w:unhideWhenUsed="0" w:uiPriority="0" w:semiHidden="0" w:name="Medium Grid 3"/>
    <w:lsdException w:qFormat="1" w:unhideWhenUsed="0" w:uiPriority="0" w:semiHidden="0" w:name="Dark List"/>
    <w:lsdException w:qFormat="1" w:unhideWhenUsed="0" w:uiPriority="0" w:semiHidden="0" w:name="Colorful Shading"/>
    <w:lsdException w:qFormat="1" w:unhideWhenUsed="0" w:uiPriority="0" w:semiHidden="0" w:name="Colorful List"/>
    <w:lsdException w:qFormat="1" w:unhideWhenUsed="0" w:uiPriority="0" w:semiHidden="0" w:name="Colorful Grid"/>
    <w:lsdException w:qFormat="1" w:unhideWhenUsed="0" w:uiPriority="0" w:semiHidden="0" w:name="Light Shading Accent 1"/>
    <w:lsdException w:qFormat="1" w:unhideWhenUsed="0" w:uiPriority="0" w:semiHidden="0" w:name="Light List Accent 1"/>
    <w:lsdException w:qFormat="1" w:unhideWhenUsed="0" w:uiPriority="0" w:semiHidden="0" w:name="Light Grid Accent 1"/>
    <w:lsdException w:qFormat="1" w:unhideWhenUsed="0" w:uiPriority="0" w:semiHidden="0" w:name="Medium Shading 1 Accent 1"/>
    <w:lsdException w:qFormat="1" w:unhideWhenUsed="0" w:uiPriority="0" w:semiHidden="0" w:name="Medium Shading 2 Accent 1"/>
    <w:lsdException w:qFormat="1" w:unhideWhenUsed="0" w:uiPriority="0" w:semiHidden="0" w:name="Medium List 1 Accent 1"/>
    <w:lsdException w:qFormat="1" w:unhideWhenUsed="0" w:uiPriority="0" w:semiHidden="0" w:name="Medium List 2 Accent 1"/>
    <w:lsdException w:qFormat="1" w:unhideWhenUsed="0" w:uiPriority="0" w:semiHidden="0" w:name="Medium Grid 1 Accent 1"/>
    <w:lsdException w:qFormat="1" w:unhideWhenUsed="0" w:uiPriority="0" w:semiHidden="0" w:name="Medium Grid 2 Accent 1"/>
    <w:lsdException w:qFormat="1" w:unhideWhenUsed="0" w:uiPriority="0" w:semiHidden="0" w:name="Medium Grid 3 Accent 1"/>
    <w:lsdException w:qFormat="1" w:unhideWhenUsed="0" w:uiPriority="0" w:semiHidden="0" w:name="Dark List Accent 1"/>
    <w:lsdException w:qFormat="1" w:unhideWhenUsed="0" w:uiPriority="0" w:semiHidden="0" w:name="Colorful Shading Accent 1"/>
    <w:lsdException w:qFormat="1" w:unhideWhenUsed="0" w:uiPriority="0" w:semiHidden="0" w:name="Colorful List Accent 1"/>
    <w:lsdException w:qFormat="1" w:unhideWhenUsed="0" w:uiPriority="0" w:semiHidden="0" w:name="Colorful Grid Accent 1"/>
    <w:lsdException w:qFormat="1" w:unhideWhenUsed="0" w:uiPriority="0" w:semiHidden="0" w:name="Light Shading Accent 2"/>
    <w:lsdException w:qFormat="1" w:unhideWhenUsed="0" w:uiPriority="0" w:semiHidden="0" w:name="Light List Accent 2"/>
    <w:lsdException w:qFormat="1" w:unhideWhenUsed="0" w:uiPriority="0" w:semiHidden="0" w:name="Light Grid Accent 2"/>
    <w:lsdException w:qFormat="1" w:unhideWhenUsed="0" w:uiPriority="0" w:semiHidden="0" w:name="Medium Shading 1 Accent 2"/>
    <w:lsdException w:qFormat="1" w:unhideWhenUsed="0" w:uiPriority="0" w:semiHidden="0" w:name="Medium Shading 2 Accent 2"/>
    <w:lsdException w:qFormat="1" w:unhideWhenUsed="0" w:uiPriority="0" w:semiHidden="0" w:name="Medium List 1 Accent 2"/>
    <w:lsdException w:qFormat="1" w:unhideWhenUsed="0" w:uiPriority="0" w:semiHidden="0" w:name="Medium List 2 Accent 2"/>
    <w:lsdException w:qFormat="1" w:unhideWhenUsed="0" w:uiPriority="0" w:semiHidden="0" w:name="Medium Grid 1 Accent 2"/>
    <w:lsdException w:qFormat="1" w:unhideWhenUsed="0" w:uiPriority="0" w:semiHidden="0" w:name="Medium Grid 2 Accent 2"/>
    <w:lsdException w:qFormat="1" w:unhideWhenUsed="0" w:uiPriority="0" w:semiHidden="0" w:name="Medium Grid 3 Accent 2"/>
    <w:lsdException w:qFormat="1" w:unhideWhenUsed="0" w:uiPriority="0" w:semiHidden="0" w:name="Dark List Accent 2"/>
    <w:lsdException w:qFormat="1" w:unhideWhenUsed="0" w:uiPriority="0" w:semiHidden="0" w:name="Colorful Shading Accent 2"/>
    <w:lsdException w:qFormat="1" w:unhideWhenUsed="0" w:uiPriority="0" w:semiHidden="0" w:name="Colorful List Accent 2"/>
    <w:lsdException w:qFormat="1" w:unhideWhenUsed="0" w:uiPriority="0" w:semiHidden="0" w:name="Colorful Grid Accent 2"/>
    <w:lsdException w:qFormat="1" w:unhideWhenUsed="0" w:uiPriority="0" w:semiHidden="0" w:name="Light Shading Accent 3"/>
    <w:lsdException w:qFormat="1" w:unhideWhenUsed="0" w:uiPriority="0" w:semiHidden="0" w:name="Light List Accent 3"/>
    <w:lsdException w:qFormat="1" w:unhideWhenUsed="0" w:uiPriority="0" w:semiHidden="0" w:name="Light Grid Accent 3"/>
    <w:lsdException w:qFormat="1" w:unhideWhenUsed="0" w:uiPriority="0" w:semiHidden="0" w:name="Medium Shading 1 Accent 3"/>
    <w:lsdException w:qFormat="1" w:unhideWhenUsed="0" w:uiPriority="0" w:semiHidden="0" w:name="Medium Shading 2 Accent 3"/>
    <w:lsdException w:qFormat="1" w:unhideWhenUsed="0" w:uiPriority="0" w:semiHidden="0" w:name="Medium List 1 Accent 3"/>
    <w:lsdException w:qFormat="1" w:unhideWhenUsed="0" w:uiPriority="0" w:semiHidden="0" w:name="Medium List 2 Accent 3"/>
    <w:lsdException w:qFormat="1" w:unhideWhenUsed="0" w:uiPriority="0" w:semiHidden="0" w:name="Medium Grid 1 Accent 3"/>
    <w:lsdException w:qFormat="1" w:unhideWhenUsed="0" w:uiPriority="0" w:semiHidden="0" w:name="Medium Grid 2 Accent 3"/>
    <w:lsdException w:qFormat="1" w:unhideWhenUsed="0" w:uiPriority="0" w:semiHidden="0" w:name="Medium Grid 3 Accent 3"/>
    <w:lsdException w:qFormat="1" w:unhideWhenUsed="0" w:uiPriority="0" w:semiHidden="0" w:name="Dark List Accent 3"/>
    <w:lsdException w:qFormat="1" w:unhideWhenUsed="0" w:uiPriority="0" w:semiHidden="0" w:name="Colorful Shading Accent 3"/>
    <w:lsdException w:qFormat="1" w:unhideWhenUsed="0" w:uiPriority="0" w:semiHidden="0" w:name="Colorful List Accent 3"/>
    <w:lsdException w:qFormat="1" w:unhideWhenUsed="0" w:uiPriority="0" w:semiHidden="0" w:name="Colorful Grid Accent 3"/>
    <w:lsdException w:qFormat="1" w:unhideWhenUsed="0" w:uiPriority="0" w:semiHidden="0" w:name="Light Shading Accent 4"/>
    <w:lsdException w:qFormat="1" w:unhideWhenUsed="0" w:uiPriority="0" w:semiHidden="0" w:name="Light List Accent 4"/>
    <w:lsdException w:qFormat="1" w:unhideWhenUsed="0" w:uiPriority="0" w:semiHidden="0" w:name="Light Grid Accent 4"/>
    <w:lsdException w:qFormat="1" w:unhideWhenUsed="0" w:uiPriority="0" w:semiHidden="0" w:name="Medium Shading 1 Accent 4"/>
    <w:lsdException w:qFormat="1" w:unhideWhenUsed="0" w:uiPriority="0" w:semiHidden="0" w:name="Medium Shading 2 Accent 4"/>
    <w:lsdException w:qFormat="1" w:unhideWhenUsed="0" w:uiPriority="0" w:semiHidden="0" w:name="Medium List 1 Accent 4"/>
    <w:lsdException w:qFormat="1" w:unhideWhenUsed="0" w:uiPriority="0" w:semiHidden="0" w:name="Medium List 2 Accent 4"/>
    <w:lsdException w:qFormat="1" w:unhideWhenUsed="0" w:uiPriority="0" w:semiHidden="0" w:name="Medium Grid 1 Accent 4"/>
    <w:lsdException w:qFormat="1" w:unhideWhenUsed="0" w:uiPriority="0" w:semiHidden="0" w:name="Medium Grid 2 Accent 4"/>
    <w:lsdException w:qFormat="1" w:unhideWhenUsed="0" w:uiPriority="0" w:semiHidden="0" w:name="Medium Grid 3 Accent 4"/>
    <w:lsdException w:qFormat="1" w:unhideWhenUsed="0" w:uiPriority="0" w:semiHidden="0" w:name="Dark List Accent 4"/>
    <w:lsdException w:qFormat="1" w:unhideWhenUsed="0" w:uiPriority="0" w:semiHidden="0" w:name="Colorful Shading Accent 4"/>
    <w:lsdException w:qFormat="1" w:unhideWhenUsed="0" w:uiPriority="0" w:semiHidden="0" w:name="Colorful List Accent 4"/>
    <w:lsdException w:qFormat="1" w:unhideWhenUsed="0" w:uiPriority="0" w:semiHidden="0" w:name="Colorful Grid Accent 4"/>
    <w:lsdException w:qFormat="1" w:unhideWhenUsed="0" w:uiPriority="0" w:semiHidden="0" w:name="Light Shading Accent 5"/>
    <w:lsdException w:qFormat="1" w:unhideWhenUsed="0" w:uiPriority="0" w:semiHidden="0" w:name="Light List Accent 5"/>
    <w:lsdException w:qFormat="1" w:unhideWhenUsed="0" w:uiPriority="0" w:semiHidden="0" w:name="Light Grid Accent 5"/>
    <w:lsdException w:qFormat="1" w:unhideWhenUsed="0" w:uiPriority="0" w:semiHidden="0" w:name="Medium Shading 1 Accent 5"/>
    <w:lsdException w:qFormat="1" w:unhideWhenUsed="0" w:uiPriority="0" w:semiHidden="0" w:name="Medium Shading 2 Accent 5"/>
    <w:lsdException w:qFormat="1" w:unhideWhenUsed="0" w:uiPriority="0" w:semiHidden="0" w:name="Medium List 1 Accent 5"/>
    <w:lsdException w:qFormat="1" w:unhideWhenUsed="0" w:uiPriority="0" w:semiHidden="0" w:name="Medium List 2 Accent 5"/>
    <w:lsdException w:qFormat="1" w:unhideWhenUsed="0" w:uiPriority="0" w:semiHidden="0" w:name="Medium Grid 1 Accent 5"/>
    <w:lsdException w:qFormat="1" w:unhideWhenUsed="0" w:uiPriority="0" w:semiHidden="0" w:name="Medium Grid 2 Accent 5"/>
    <w:lsdException w:qFormat="1" w:unhideWhenUsed="0" w:uiPriority="0" w:semiHidden="0" w:name="Medium Grid 3 Accent 5"/>
    <w:lsdException w:qFormat="1" w:unhideWhenUsed="0" w:uiPriority="0" w:semiHidden="0" w:name="Dark List Accent 5"/>
    <w:lsdException w:qFormat="1" w:unhideWhenUsed="0" w:uiPriority="0" w:semiHidden="0" w:name="Colorful Shading Accent 5"/>
    <w:lsdException w:qFormat="1" w:unhideWhenUsed="0" w:uiPriority="0" w:semiHidden="0" w:name="Colorful List Accent 5"/>
    <w:lsdException w:qFormat="1" w:unhideWhenUsed="0" w:uiPriority="0" w:semiHidden="0" w:name="Colorful Grid Accent 5"/>
    <w:lsdException w:qFormat="1" w:unhideWhenUsed="0" w:uiPriority="0" w:semiHidden="0" w:name="Light Shading Accent 6"/>
    <w:lsdException w:qFormat="1" w:unhideWhenUsed="0" w:uiPriority="0" w:semiHidden="0" w:name="Light List Accent 6"/>
    <w:lsdException w:qFormat="1" w:unhideWhenUsed="0" w:uiPriority="0" w:semiHidden="0" w:name="Light Grid Accent 6"/>
    <w:lsdException w:qFormat="1" w:unhideWhenUsed="0" w:uiPriority="0" w:semiHidden="0" w:name="Medium Shading 1 Accent 6"/>
    <w:lsdException w:qFormat="1" w:unhideWhenUsed="0" w:uiPriority="0" w:semiHidden="0" w:name="Medium Shading 2 Accent 6"/>
    <w:lsdException w:qFormat="1" w:unhideWhenUsed="0" w:uiPriority="0" w:semiHidden="0" w:name="Medium List 1 Accent 6"/>
    <w:lsdException w:qFormat="1" w:unhideWhenUsed="0" w:uiPriority="0" w:semiHidden="0" w:name="Medium List 2 Accent 6"/>
    <w:lsdException w:qFormat="1" w:unhideWhenUsed="0" w:uiPriority="0" w:semiHidden="0" w:name="Medium Grid 1 Accent 6"/>
    <w:lsdException w:qFormat="1" w:unhideWhenUsed="0" w:uiPriority="0" w:semiHidden="0" w:name="Medium Grid 2 Accent 6"/>
    <w:lsdException w:qFormat="1" w:unhideWhenUsed="0" w:uiPriority="0" w:semiHidden="0" w:name="Medium Grid 3 Accent 6"/>
    <w:lsdException w:qFormat="1" w:unhideWhenUsed="0" w:uiPriority="0" w:semiHidden="0" w:name="Dark List Accent 6"/>
    <w:lsdException w:qFormat="1" w:unhideWhenUsed="0" w:uiPriority="0" w:semiHidden="0" w:name="Colorful Shading Accent 6"/>
    <w:lsdException w:qFormat="1" w:unhideWhenUsed="0" w:uiPriority="0" w:semiHidden="0" w:name="Colorful List Accent 6"/>
    <w:lsdException w:qFormat="1" w:unhideWhenUsed="0" w:uiPriority="0" w:semiHidden="0" w:name="Colorful Grid Accent 6"/>
  </w:latentStyles>
  <w:style w:type="paragraph" w:default="1" w:styleId="1">
    <w:name w:val="Normal"/>
    <w:unhideWhenUsed/>
    <w:uiPriority w:val="99"/>
    <w:pPr>
      <w:widowControl w:val="0"/>
      <w:jc w:val="both"/>
    </w:pPr>
    <w:rPr>
      <w:rFonts w:hint="eastAsia" w:ascii="Calibri" w:hAnsi="Calibri" w:eastAsia="宋体"/>
      <w:kern w:val="2"/>
      <w:sz w:val="21"/>
      <w:lang w:val="en-US" w:eastAsia="zh-CN"/>
    </w:rPr>
  </w:style>
  <w:style w:type="character" w:default="1" w:styleId="5">
    <w:name w:val="Default Paragraph Font"/>
    <w:unhideWhenUsed/>
    <w:uiPriority w:val="99"/>
    <w:rPr>
      <w:rFonts w:hint="default"/>
      <w:sz w:val="24"/>
    </w:rPr>
  </w:style>
  <w:style w:type="table" w:default="1" w:styleId="4">
    <w:name w:val="Normal Table"/>
    <w:qFormat/>
    <w:uiPriority w:val="0"/>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rFonts w:hint="eastAsia"/>
      <w:sz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hint="eastAsia"/>
      <w:sz w:val="18"/>
    </w:rPr>
  </w:style>
  <w:style w:type="character" w:customStyle="1" w:styleId="6">
    <w:name w:val="Footer Char"/>
    <w:link w:val="2"/>
    <w:unhideWhenUsed/>
    <w:locked/>
    <w:uiPriority w:val="99"/>
    <w:rPr>
      <w:rFonts w:hint="default"/>
      <w:sz w:val="18"/>
    </w:rPr>
  </w:style>
  <w:style w:type="character" w:customStyle="1" w:styleId="7">
    <w:name w:val="Header Char"/>
    <w:link w:val="3"/>
    <w:unhideWhenUsed/>
    <w:locked/>
    <w:uiPriority w:val="99"/>
    <w:rPr>
      <w:rFonts w:hint="default"/>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2023-08-01T03:16:23Z</dcterms:created>
  <dc:creator>acer 430 b10</dc:creator>
  <cp:lastModifiedBy>周卒</cp:lastModifiedBy>
  <dcterms:modified xsi:type="dcterms:W3CDTF">2023-08-01T03:16:38Z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